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常德市城区小学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教育教学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质量评价细则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bookmarkEnd w:id="0"/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4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43"/>
        <w:gridCol w:w="3420"/>
        <w:gridCol w:w="7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ind w:left="-105" w:leftChars="-50" w:right="-107" w:rightChars="-51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一级指标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二级指标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考核要点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3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（2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分）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教学管理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依法办学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规范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</w:rPr>
              <w:t>管理。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按照《常德市中小学日常教学规范指南》要求制定</w:t>
            </w:r>
            <w:r>
              <w:rPr>
                <w:rFonts w:hint="eastAsia" w:ascii="仿宋" w:hAnsi="仿宋" w:eastAsia="仿宋" w:cs="仿宋"/>
                <w:sz w:val="24"/>
              </w:rPr>
              <w:t>备教批辅考评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等教学</w:t>
            </w:r>
            <w:r>
              <w:rPr>
                <w:rFonts w:hint="eastAsia" w:ascii="仿宋" w:hAnsi="仿宋" w:eastAsia="仿宋" w:cs="仿宋"/>
                <w:sz w:val="24"/>
              </w:rPr>
              <w:t>管理制度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严格教学常规管理，定期检查，客观评价，据实通报，记3分。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严格社团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课后服务、</w:t>
            </w:r>
            <w:r>
              <w:rPr>
                <w:rFonts w:hint="eastAsia" w:ascii="仿宋" w:hAnsi="仿宋" w:eastAsia="仿宋" w:cs="仿宋"/>
                <w:sz w:val="24"/>
              </w:rPr>
              <w:t>教辅资料征订等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管理，无违规</w:t>
            </w:r>
            <w:r>
              <w:rPr>
                <w:rFonts w:hint="eastAsia" w:ascii="仿宋" w:hAnsi="仿宋" w:eastAsia="仿宋" w:cs="仿宋"/>
                <w:sz w:val="24"/>
              </w:rPr>
              <w:t>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2.课程实施（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落实义务教育课程方案和课程标准，开齐开足国家规定课程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按国家规定课程计划开课设节，记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分。每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少</w:t>
            </w:r>
            <w:r>
              <w:rPr>
                <w:rFonts w:hint="eastAsia" w:ascii="仿宋" w:hAnsi="仿宋" w:eastAsia="仿宋" w:cs="仿宋"/>
                <w:sz w:val="24"/>
              </w:rPr>
              <w:t>开一门课程，扣1分。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3.教学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行为</w:t>
            </w:r>
            <w:r>
              <w:rPr>
                <w:rFonts w:hint="eastAsia" w:ascii="仿宋" w:hAnsi="仿宋" w:eastAsia="仿宋" w:cs="仿宋"/>
                <w:sz w:val="24"/>
              </w:rPr>
              <w:t>（1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制定并执行教学计划。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制定教学计划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规范上课行为，按课表和备课上课，记4分。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严格考试行为，一、二年级不组织纸笔考试，记2分。</w:t>
            </w:r>
          </w:p>
          <w:p>
            <w:pPr>
              <w:ind w:left="479" w:leftChars="228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优化作业设计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组织作业设计评选，记2分。</w:t>
            </w:r>
          </w:p>
          <w:p>
            <w:pPr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合理控制作业时长，</w:t>
            </w:r>
            <w:r>
              <w:rPr>
                <w:rFonts w:hint="eastAsia" w:ascii="仿宋" w:hAnsi="仿宋" w:eastAsia="仿宋" w:cs="仿宋"/>
                <w:sz w:val="24"/>
              </w:rPr>
              <w:t>小学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一、二年级不留书面家庭作业，三至六年级家庭</w:t>
            </w:r>
            <w:r>
              <w:rPr>
                <w:rFonts w:hint="eastAsia" w:ascii="仿宋" w:hAnsi="仿宋" w:eastAsia="仿宋" w:cs="仿宋"/>
                <w:sz w:val="24"/>
              </w:rPr>
              <w:t>作业总量不超过60分钟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发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展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分）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展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分）</w:t>
            </w:r>
          </w:p>
          <w:p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/>
          <w:p/>
          <w:p/>
          <w:p/>
          <w:p/>
          <w:p/>
          <w:p/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4.师德师风（5分）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</w:rPr>
              <w:t>师德师风好，社会评价高。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师生关系健康向上，无歧视、偏爱学生现象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违反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《中小学教育惩戒规则（试行）》行为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教师无有偿补课行为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</w:rPr>
              <w:t>校外培训机构兼职兼课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行为，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索拿卡要和乱</w:t>
            </w:r>
            <w:r>
              <w:rPr>
                <w:rFonts w:hint="eastAsia" w:ascii="仿宋" w:hAnsi="仿宋" w:eastAsia="仿宋" w:cs="仿宋"/>
                <w:sz w:val="24"/>
              </w:rPr>
              <w:t>收费行为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在师德师风方面，有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干部</w:t>
            </w:r>
            <w:r>
              <w:rPr>
                <w:rFonts w:hint="eastAsia" w:ascii="仿宋" w:hAnsi="仿宋" w:eastAsia="仿宋" w:cs="仿宋"/>
                <w:sz w:val="24"/>
              </w:rPr>
              <w:t>教师被处以警告及以上处分者，本项记0分。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5.队伍建设（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重视教师专业发展，教师队伍业务能力不断提升；重视班主任队伍建设，不断优化班级管理；加强干部队伍建设，学校干部发挥模范带头作用。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left="479" w:leftChars="228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重视骨干教师培养，</w:t>
            </w:r>
            <w:r>
              <w:rPr>
                <w:rFonts w:hint="eastAsia" w:ascii="仿宋" w:hAnsi="仿宋" w:eastAsia="仿宋" w:cs="仿宋"/>
                <w:sz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级及以上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骨干教师或</w:t>
            </w:r>
            <w:r>
              <w:rPr>
                <w:rFonts w:hint="eastAsia" w:ascii="仿宋" w:hAnsi="仿宋" w:eastAsia="仿宋" w:cs="仿宋"/>
                <w:sz w:val="24"/>
              </w:rPr>
              <w:t>学科带头人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并发挥示范引领作用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记2分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重视班主任队伍建设，积极参加培训，参训率、出勤率达100%，记2分；</w:t>
            </w:r>
            <w:r>
              <w:rPr>
                <w:rFonts w:hint="eastAsia"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%≤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“两率”</w:t>
            </w:r>
            <w:r>
              <w:rPr>
                <w:rFonts w:hint="eastAsia" w:ascii="仿宋" w:hAnsi="仿宋" w:eastAsia="仿宋" w:cs="仿宋"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100%，记1分；“两率”</w:t>
            </w:r>
            <w:r>
              <w:rPr>
                <w:rFonts w:hint="eastAsia" w:ascii="仿宋" w:hAnsi="仿宋" w:eastAsia="仿宋" w:cs="仿宋"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95%，记0分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重视班子建设</w:t>
            </w:r>
            <w:r>
              <w:rPr>
                <w:rFonts w:hint="eastAsia" w:ascii="仿宋" w:hAnsi="仿宋" w:eastAsia="仿宋" w:cs="仿宋"/>
                <w:sz w:val="24"/>
              </w:rPr>
              <w:t>，教师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对学校班子</w:t>
            </w:r>
            <w:r>
              <w:rPr>
                <w:rFonts w:hint="eastAsia" w:ascii="仿宋" w:hAnsi="仿宋" w:eastAsia="仿宋" w:cs="仿宋"/>
                <w:sz w:val="24"/>
              </w:rPr>
              <w:t>评价高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left="479" w:leftChars="228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重视校本研修，开展全校课堂教学研讨活动、教师比武活动和学生学</w:t>
            </w:r>
          </w:p>
          <w:p>
            <w:pPr>
              <w:ind w:left="0" w:leftChars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科竞赛活动，记2分。</w:t>
            </w:r>
          </w:p>
          <w:p>
            <w:pPr>
              <w:ind w:left="479" w:leftChars="228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重视师徒结对，做好年轻教师师徒结对和跟踪训导，记2分；未开展</w:t>
            </w:r>
          </w:p>
          <w:p>
            <w:pPr>
              <w:ind w:left="0" w:leftChars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年轻教师师徒结对，记0分。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6.教学研究（1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教学研究气氛浓，效果好。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重视教学研究，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80%以上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校领导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坚持一线教学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</w:rPr>
              <w:t>校长每学年推门听课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参与教研活动不少于60节，记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分。少听1节扣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0.1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教研组、备课组职责明确，定期开展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集体备课等</w:t>
            </w:r>
            <w:r>
              <w:rPr>
                <w:rFonts w:hint="eastAsia" w:ascii="仿宋" w:hAnsi="仿宋" w:eastAsia="仿宋" w:cs="仿宋"/>
                <w:sz w:val="24"/>
              </w:rPr>
              <w:t>教研活动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有教师主持或参与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的区</w:t>
            </w:r>
            <w:r>
              <w:rPr>
                <w:rFonts w:hint="eastAsia" w:ascii="仿宋" w:hAnsi="仿宋" w:eastAsia="仿宋" w:cs="仿宋"/>
                <w:sz w:val="24"/>
              </w:rPr>
              <w:t>级及以上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4"/>
              </w:rPr>
              <w:t>课题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教师参加论文或教学设计、作业设计、教学案例等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评选获奖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国家、省、市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区每人次</w:t>
            </w:r>
            <w:r>
              <w:rPr>
                <w:rFonts w:hint="eastAsia" w:ascii="仿宋" w:hAnsi="仿宋" w:eastAsia="仿宋" w:cs="仿宋"/>
                <w:sz w:val="24"/>
              </w:rPr>
              <w:t>分别加2分、1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sz w:val="24"/>
              </w:rPr>
              <w:t>分、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1分、</w:t>
            </w:r>
            <w:r>
              <w:rPr>
                <w:rFonts w:hint="eastAsia" w:ascii="仿宋" w:hAnsi="仿宋" w:eastAsia="仿宋" w:cs="仿宋"/>
                <w:sz w:val="24"/>
              </w:rPr>
              <w:t>0.5分；满分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教师参加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</w:rPr>
              <w:t>及以上教育部门组织的现场教学竞赛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</w:rPr>
              <w:t>，国家、省、市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区每人次</w:t>
            </w:r>
            <w:r>
              <w:rPr>
                <w:rFonts w:hint="eastAsia" w:ascii="仿宋" w:hAnsi="仿宋" w:eastAsia="仿宋" w:cs="仿宋"/>
                <w:sz w:val="24"/>
              </w:rPr>
              <w:t>分别加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4分、</w:t>
            </w:r>
            <w:r>
              <w:rPr>
                <w:rFonts w:hint="eastAsia" w:ascii="仿宋" w:hAnsi="仿宋" w:eastAsia="仿宋" w:cs="仿宋"/>
                <w:sz w:val="24"/>
              </w:rPr>
              <w:t>3分、2分、1分（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录像课、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微课、说课、评课、微讲座、片段教学、网络教学等</w:t>
            </w:r>
            <w:r>
              <w:rPr>
                <w:rFonts w:hint="eastAsia" w:ascii="仿宋" w:hAnsi="仿宋" w:eastAsia="仿宋" w:cs="仿宋"/>
                <w:sz w:val="24"/>
              </w:rPr>
              <w:t>减半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记分</w:t>
            </w:r>
            <w:r>
              <w:rPr>
                <w:rFonts w:hint="eastAsia" w:ascii="仿宋" w:hAnsi="仿宋" w:eastAsia="仿宋" w:cs="仿宋"/>
                <w:sz w:val="24"/>
              </w:rPr>
              <w:t>）；满分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7.激励机制（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完善教师激励机制，将履行教育教学职责、突出教育教学绩效作为评价教师的基本要求，坚持公开公平公正。对教师违规行为实施惩罚。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实施教师绩效工资激励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实施教师专业发展激励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实施教师岗位晋升激励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实施教师关心爱护激励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记1分。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对教师违规行为未实施惩罚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扣1～3分。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分）</w:t>
            </w:r>
          </w:p>
          <w:p/>
          <w:p/>
          <w:p/>
          <w:p/>
          <w:p/>
          <w:p/>
          <w:p/>
          <w:p/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8.全面发展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落实五育并举，促进学生全面发展。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德育、少先队活动开展经常，学生品行端正，态度积极，文明有礼，精神面貌好，记3分。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培养学生良好阅读习惯，创造阅读条件，保证阅读时间，开展系列阅读活动，达到一定阅读量，记4分。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学生具备健康的人格特征和良好的心理品质，无恶性心理事件和校园欺凌事件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学生体育锻炼意识强，每天锻炼1小时，学校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两操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落实，</w:t>
            </w:r>
            <w:r>
              <w:rPr>
                <w:rFonts w:hint="eastAsia" w:ascii="仿宋" w:hAnsi="仿宋" w:eastAsia="仿宋" w:cs="仿宋"/>
                <w:sz w:val="24"/>
              </w:rPr>
              <w:t>体质健康测试合格率、优良率分别达到 95%以上、50%以上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记2分。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学生近视率、肥胖率达标</w:t>
            </w:r>
            <w:r>
              <w:rPr>
                <w:rFonts w:hint="eastAsia" w:ascii="仿宋" w:hAnsi="仿宋" w:eastAsia="仿宋" w:cs="仿宋"/>
                <w:sz w:val="24"/>
              </w:rPr>
              <w:t>，记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；每超标准1%扣0.2分。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每年举办一次运动会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一次艺术节</w:t>
            </w:r>
            <w:r>
              <w:rPr>
                <w:rFonts w:hint="eastAsia" w:ascii="仿宋" w:hAnsi="仿宋" w:eastAsia="仿宋" w:cs="仿宋"/>
                <w:sz w:val="24"/>
              </w:rPr>
              <w:t>，记1分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每位学生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学会</w:t>
            </w:r>
            <w:r>
              <w:rPr>
                <w:rFonts w:hint="eastAsia" w:ascii="仿宋" w:hAnsi="仿宋" w:eastAsia="仿宋" w:cs="仿宋"/>
                <w:sz w:val="24"/>
              </w:rPr>
              <w:t>至少1项运动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和1项艺术</w:t>
            </w:r>
            <w:r>
              <w:rPr>
                <w:rFonts w:hint="eastAsia" w:ascii="仿宋" w:hAnsi="仿宋" w:eastAsia="仿宋" w:cs="仿宋"/>
                <w:sz w:val="24"/>
              </w:rPr>
              <w:t>技能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制定校内外劳动清单，组织学生开展劳动教育活动，记2分。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9.特长发展（10分）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区级</w:t>
            </w:r>
            <w:r>
              <w:rPr>
                <w:rFonts w:hint="eastAsia" w:ascii="仿宋" w:hAnsi="仿宋" w:eastAsia="仿宋" w:cs="仿宋"/>
                <w:sz w:val="24"/>
              </w:rPr>
              <w:t>及以上教育部门组织的素质展示、科技活动、体艺竞赛、学科竞赛等获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团体</w:t>
            </w:r>
            <w:r>
              <w:rPr>
                <w:rFonts w:hint="eastAsia" w:ascii="仿宋" w:hAnsi="仿宋" w:eastAsia="仿宋" w:cs="仿宋"/>
                <w:sz w:val="24"/>
              </w:rPr>
              <w:t>奖励。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本学年，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学校组队</w:t>
            </w:r>
            <w:r>
              <w:rPr>
                <w:rFonts w:hint="eastAsia" w:ascii="仿宋" w:hAnsi="仿宋" w:eastAsia="仿宋" w:cs="仿宋"/>
                <w:sz w:val="24"/>
              </w:rPr>
              <w:t>积极参加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级及以上教育部门组织的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>素质展示、科技活动、体艺竞赛、学科竞赛等获得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团体奖励，</w:t>
            </w:r>
            <w:r>
              <w:rPr>
                <w:rFonts w:hint="eastAsia" w:ascii="仿宋" w:hAnsi="仿宋" w:eastAsia="仿宋" w:cs="仿宋"/>
                <w:sz w:val="24"/>
              </w:rPr>
              <w:t>国家、省、市、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每</w:t>
            </w:r>
            <w:r>
              <w:rPr>
                <w:rFonts w:hint="eastAsia" w:ascii="仿宋" w:hAnsi="仿宋" w:eastAsia="仿宋" w:cs="仿宋"/>
                <w:sz w:val="24"/>
              </w:rPr>
              <w:t>项分别记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分、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sz w:val="24"/>
              </w:rPr>
              <w:t>一获奖项目不累计计分，满分1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10.学业发展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（16分）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质量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</w:rPr>
              <w:t>测考试全科合格率、各科平均分率</w:t>
            </w:r>
          </w:p>
        </w:tc>
        <w:tc>
          <w:tcPr>
            <w:tcW w:w="795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教学质量检测全</w:t>
            </w:r>
            <w:r>
              <w:rPr>
                <w:rFonts w:hint="eastAsia" w:ascii="仿宋" w:hAnsi="仿宋" w:eastAsia="仿宋" w:cs="仿宋"/>
                <w:sz w:val="24"/>
              </w:rPr>
              <w:t>科合格率≥</w:t>
            </w:r>
            <w:r>
              <w:rPr>
                <w:rFonts w:ascii="仿宋" w:hAnsi="仿宋" w:eastAsia="仿宋" w:cs="仿宋"/>
                <w:sz w:val="24"/>
              </w:rPr>
              <w:t>95%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分，9</w:t>
            </w:r>
            <w:r>
              <w:rPr>
                <w:rFonts w:ascii="仿宋" w:hAnsi="仿宋" w:eastAsia="仿宋" w:cs="仿宋"/>
                <w:sz w:val="24"/>
              </w:rPr>
              <w:t>0%</w:t>
            </w:r>
            <w:r>
              <w:rPr>
                <w:rFonts w:hint="eastAsia" w:ascii="仿宋" w:hAnsi="仿宋" w:eastAsia="仿宋" w:cs="仿宋"/>
                <w:sz w:val="24"/>
              </w:rPr>
              <w:t>≤合格率&lt;</w:t>
            </w:r>
            <w:r>
              <w:rPr>
                <w:rFonts w:ascii="仿宋" w:hAnsi="仿宋" w:eastAsia="仿宋" w:cs="仿宋"/>
                <w:sz w:val="24"/>
              </w:rPr>
              <w:t>95%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分，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85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≤合格率&lt;</w:t>
            </w:r>
            <w:r>
              <w:rPr>
                <w:rFonts w:ascii="仿宋" w:hAnsi="仿宋" w:eastAsia="仿宋" w:cs="仿宋"/>
                <w:sz w:val="24"/>
              </w:rPr>
              <w:t>90%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≤合格率&lt;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85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75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≤合格率&lt;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</w:rPr>
              <w:t>0%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70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≤合格率&lt;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75</w:t>
            </w:r>
            <w:r>
              <w:rPr>
                <w:rFonts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合格率&lt;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</w:rPr>
              <w:t>0%</w:t>
            </w:r>
            <w:r>
              <w:rPr>
                <w:rFonts w:hint="eastAsia" w:ascii="仿宋" w:hAnsi="仿宋" w:eastAsia="仿宋" w:cs="仿宋"/>
                <w:sz w:val="24"/>
              </w:rPr>
              <w:t>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学校各科实际平均分与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同类别学校各科总平均分相比，</w:t>
            </w:r>
            <w:r>
              <w:rPr>
                <w:rFonts w:hint="eastAsia" w:ascii="仿宋" w:hAnsi="仿宋" w:eastAsia="仿宋" w:cs="仿宋"/>
                <w:sz w:val="24"/>
              </w:rPr>
              <w:t>每高出1分记0.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分，满分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>
            <w:pPr>
              <w:ind w:firstLine="480" w:firstLineChars="2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学校各科平均分与全区各学科平均分的比率，与上学年相比，增长幅度1%以内记0.3，增长幅度1%—2%记0.5，增长幅度大于2%记1分，每科1分封顶，满分3分。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667307EA"/>
    <w:rsid w:val="6673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60" w:lineRule="auto"/>
      <w:ind w:firstLine="420" w:firstLineChars="200"/>
    </w:pPr>
    <w:rPr>
      <w:rFonts w:eastAsia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2024-10-11T03:01:00Z</dcterms:created>
  <dc:creator>玖尾妖虎</dc:creator>
  <cp:lastModifiedBy>玖尾妖虎</cp:lastModifiedBy>
  <dcterms:modified xsi:type="dcterms:W3CDTF">2024-10-11T03:02:11Z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CAFCFD3D49EC43E08EF558C1443A58D6_11</vt:lpwstr>
  </property>
</Properties>
</file>